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EC" w:rsidRDefault="00231CE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31CEC" w:rsidRDefault="00231CEC">
      <w:pPr>
        <w:pStyle w:val="ConsPlusNormal"/>
        <w:outlineLvl w:val="0"/>
      </w:pPr>
    </w:p>
    <w:p w:rsidR="00231CEC" w:rsidRDefault="00231CEC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231CEC" w:rsidRDefault="00231CEC">
      <w:pPr>
        <w:pStyle w:val="ConsPlusTitle"/>
        <w:jc w:val="center"/>
      </w:pPr>
    </w:p>
    <w:p w:rsidR="00231CEC" w:rsidRDefault="00231CEC">
      <w:pPr>
        <w:pStyle w:val="ConsPlusTitle"/>
        <w:jc w:val="center"/>
      </w:pPr>
      <w:r>
        <w:t>ПОСТАНОВЛЕНИЕ</w:t>
      </w:r>
    </w:p>
    <w:p w:rsidR="00231CEC" w:rsidRDefault="00231CEC">
      <w:pPr>
        <w:pStyle w:val="ConsPlusTitle"/>
        <w:jc w:val="center"/>
      </w:pPr>
      <w:r>
        <w:t>от 22 января 2018 г. N 25</w:t>
      </w:r>
    </w:p>
    <w:p w:rsidR="00231CEC" w:rsidRDefault="00231CEC">
      <w:pPr>
        <w:pStyle w:val="ConsPlusTitle"/>
        <w:jc w:val="center"/>
      </w:pPr>
    </w:p>
    <w:p w:rsidR="00231CEC" w:rsidRDefault="00231CEC">
      <w:pPr>
        <w:pStyle w:val="ConsPlusTitle"/>
        <w:jc w:val="center"/>
      </w:pPr>
      <w:r>
        <w:t>ОБ УТВЕРЖДЕНИИ ПОРЯДКА НАКОПЛЕНИЯ ТВЕРДЫХ КОММУНАЛЬНЫХ</w:t>
      </w:r>
    </w:p>
    <w:p w:rsidR="00231CEC" w:rsidRDefault="00231CEC">
      <w:pPr>
        <w:pStyle w:val="ConsPlusTitle"/>
        <w:jc w:val="center"/>
      </w:pPr>
      <w:r>
        <w:t>ОТХОДОВ (В ТОМ ЧИСЛЕ ИХ РАЗДЕЛЬНОГО НАКОПЛЕНИЯ)</w:t>
      </w:r>
    </w:p>
    <w:p w:rsidR="00231CEC" w:rsidRDefault="00231CEC">
      <w:pPr>
        <w:pStyle w:val="ConsPlusTitle"/>
        <w:jc w:val="center"/>
      </w:pPr>
      <w:r>
        <w:t>НА ТЕРРИТОРИИ РЕСПУБЛИКИ БАШКОРТОСТАН</w:t>
      </w:r>
    </w:p>
    <w:p w:rsidR="00231CEC" w:rsidRDefault="00231C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1C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CEC" w:rsidRDefault="00231C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CEC" w:rsidRDefault="00231C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1CEC" w:rsidRDefault="00231C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1CEC" w:rsidRDefault="00231C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РБ от 22.07.2019 </w:t>
            </w:r>
            <w:hyperlink r:id="rId5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>,</w:t>
            </w:r>
          </w:p>
          <w:p w:rsidR="00231CEC" w:rsidRDefault="00231C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15.03.2021 </w:t>
            </w:r>
            <w:hyperlink r:id="rId6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CEC" w:rsidRDefault="00231CEC">
            <w:pPr>
              <w:pStyle w:val="ConsPlusNormal"/>
            </w:pPr>
          </w:p>
        </w:tc>
      </w:tr>
    </w:tbl>
    <w:p w:rsidR="00231CEC" w:rsidRDefault="00231CEC">
      <w:pPr>
        <w:pStyle w:val="ConsPlusNormal"/>
      </w:pPr>
    </w:p>
    <w:p w:rsidR="00231CEC" w:rsidRDefault="00231CEC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6</w:t>
        </w:r>
      </w:hyperlink>
      <w:r>
        <w:t xml:space="preserve"> Федерального закона "Об отходах производства и потребления", </w:t>
      </w:r>
      <w:hyperlink r:id="rId8">
        <w:r>
          <w:rPr>
            <w:color w:val="0000FF"/>
          </w:rPr>
          <w:t>статьей 5</w:t>
        </w:r>
      </w:hyperlink>
      <w:r>
        <w:t xml:space="preserve"> Закона Республики Башкортостан "Об отходах производства и потребления", в целях реализации полномочий Республики Башкортостан по организации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 Правительство Республики Башкортостан постановляет: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Порядок</w:t>
        </w:r>
      </w:hyperlink>
      <w:r>
        <w:t xml:space="preserve"> накопления твердых коммунальных отходов (в том числе их раздельного накопления) на территории Республики Башкортостан.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исполняющего обязанности заместителя Премьер-министра Правительства Республики Башкортостан - министра жилищно-коммунального хозяйства Республики Башкортостан Беляева Б.В.</w:t>
      </w:r>
    </w:p>
    <w:p w:rsidR="00231CEC" w:rsidRDefault="00231CEC">
      <w:pPr>
        <w:pStyle w:val="ConsPlusNormal"/>
        <w:jc w:val="both"/>
      </w:pPr>
      <w:r>
        <w:t xml:space="preserve">(п. 2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РБ от 22.07.2019 N 428)</w:t>
      </w:r>
    </w:p>
    <w:p w:rsidR="00231CEC" w:rsidRDefault="00231CEC">
      <w:pPr>
        <w:pStyle w:val="ConsPlusNormal"/>
      </w:pPr>
    </w:p>
    <w:p w:rsidR="00231CEC" w:rsidRDefault="00231CEC">
      <w:pPr>
        <w:pStyle w:val="ConsPlusNormal"/>
        <w:jc w:val="right"/>
      </w:pPr>
      <w:r>
        <w:t>Премьер-министр</w:t>
      </w:r>
    </w:p>
    <w:p w:rsidR="00231CEC" w:rsidRDefault="00231CEC">
      <w:pPr>
        <w:pStyle w:val="ConsPlusNormal"/>
        <w:jc w:val="right"/>
      </w:pPr>
      <w:r>
        <w:t>Правительства</w:t>
      </w:r>
    </w:p>
    <w:p w:rsidR="00231CEC" w:rsidRDefault="00231CEC">
      <w:pPr>
        <w:pStyle w:val="ConsPlusNormal"/>
        <w:jc w:val="right"/>
      </w:pPr>
      <w:r>
        <w:t>Республики Башкортостан</w:t>
      </w:r>
    </w:p>
    <w:p w:rsidR="00231CEC" w:rsidRDefault="00231CEC">
      <w:pPr>
        <w:pStyle w:val="ConsPlusNormal"/>
        <w:jc w:val="right"/>
      </w:pPr>
      <w:r>
        <w:t>Р.Х.МАРДАНОВ</w:t>
      </w:r>
    </w:p>
    <w:p w:rsidR="00231CEC" w:rsidRDefault="00231CEC">
      <w:pPr>
        <w:pStyle w:val="ConsPlusNormal"/>
      </w:pPr>
    </w:p>
    <w:p w:rsidR="00231CEC" w:rsidRDefault="00231CEC">
      <w:pPr>
        <w:pStyle w:val="ConsPlusNormal"/>
      </w:pPr>
    </w:p>
    <w:p w:rsidR="00231CEC" w:rsidRDefault="00231CEC">
      <w:pPr>
        <w:pStyle w:val="ConsPlusNormal"/>
      </w:pPr>
    </w:p>
    <w:p w:rsidR="00231CEC" w:rsidRDefault="00231CEC">
      <w:pPr>
        <w:pStyle w:val="ConsPlusNormal"/>
      </w:pPr>
    </w:p>
    <w:p w:rsidR="00231CEC" w:rsidRDefault="00231CEC">
      <w:pPr>
        <w:pStyle w:val="ConsPlusNormal"/>
      </w:pPr>
    </w:p>
    <w:p w:rsidR="00231CEC" w:rsidRDefault="00231CEC">
      <w:pPr>
        <w:pStyle w:val="ConsPlusNormal"/>
        <w:jc w:val="right"/>
        <w:outlineLvl w:val="0"/>
      </w:pPr>
      <w:r>
        <w:t>Утвержден</w:t>
      </w:r>
    </w:p>
    <w:p w:rsidR="00231CEC" w:rsidRDefault="00231CEC">
      <w:pPr>
        <w:pStyle w:val="ConsPlusNormal"/>
        <w:jc w:val="right"/>
      </w:pPr>
      <w:r>
        <w:t>Постановлением Правительства</w:t>
      </w:r>
    </w:p>
    <w:p w:rsidR="00231CEC" w:rsidRDefault="00231CEC">
      <w:pPr>
        <w:pStyle w:val="ConsPlusNormal"/>
        <w:jc w:val="right"/>
      </w:pPr>
      <w:r>
        <w:t>Республики Башкортостан</w:t>
      </w:r>
    </w:p>
    <w:p w:rsidR="00231CEC" w:rsidRDefault="00231CEC">
      <w:pPr>
        <w:pStyle w:val="ConsPlusNormal"/>
        <w:jc w:val="right"/>
      </w:pPr>
      <w:r>
        <w:t>от 22 января 2018 г. N 25</w:t>
      </w:r>
    </w:p>
    <w:p w:rsidR="00231CEC" w:rsidRDefault="00231CEC">
      <w:pPr>
        <w:pStyle w:val="ConsPlusNormal"/>
      </w:pPr>
    </w:p>
    <w:p w:rsidR="00231CEC" w:rsidRDefault="00231CEC">
      <w:pPr>
        <w:pStyle w:val="ConsPlusTitle"/>
        <w:jc w:val="center"/>
      </w:pPr>
      <w:bookmarkStart w:id="0" w:name="P32"/>
      <w:bookmarkEnd w:id="0"/>
      <w:r>
        <w:t>ПОРЯДОК</w:t>
      </w:r>
    </w:p>
    <w:p w:rsidR="00231CEC" w:rsidRDefault="00231CEC">
      <w:pPr>
        <w:pStyle w:val="ConsPlusTitle"/>
        <w:jc w:val="center"/>
      </w:pPr>
      <w:r>
        <w:t>НАКОПЛЕНИЯ ТВЕРДЫХ КОММУНАЛЬНЫХ ОТХОДОВ (В ТОМ ЧИСЛЕ</w:t>
      </w:r>
    </w:p>
    <w:p w:rsidR="00231CEC" w:rsidRDefault="00231CEC">
      <w:pPr>
        <w:pStyle w:val="ConsPlusTitle"/>
        <w:jc w:val="center"/>
      </w:pPr>
      <w:r>
        <w:t>ИХ РАЗДЕЛЬНОГО НАКОПЛЕНИЯ) НА ТЕРРИТОРИИ</w:t>
      </w:r>
    </w:p>
    <w:p w:rsidR="00231CEC" w:rsidRDefault="00231CEC">
      <w:pPr>
        <w:pStyle w:val="ConsPlusTitle"/>
        <w:jc w:val="center"/>
      </w:pPr>
      <w:r>
        <w:t>РЕСПУБЛИКИ БАШКОРТОСТАН</w:t>
      </w:r>
    </w:p>
    <w:p w:rsidR="00231CEC" w:rsidRDefault="00231C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1C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CEC" w:rsidRDefault="00231C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CEC" w:rsidRDefault="00231C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1CEC" w:rsidRDefault="00231C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1CEC" w:rsidRDefault="00231C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РБ от 22.07.2019 </w:t>
            </w:r>
            <w:hyperlink r:id="rId10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>,</w:t>
            </w:r>
          </w:p>
          <w:p w:rsidR="00231CEC" w:rsidRDefault="00231C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15.03.2021 </w:t>
            </w:r>
            <w:hyperlink r:id="rId1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CEC" w:rsidRDefault="00231CEC">
            <w:pPr>
              <w:pStyle w:val="ConsPlusNormal"/>
            </w:pPr>
          </w:p>
        </w:tc>
      </w:tr>
    </w:tbl>
    <w:p w:rsidR="00231CEC" w:rsidRDefault="00231CEC">
      <w:pPr>
        <w:pStyle w:val="ConsPlusNormal"/>
        <w:jc w:val="center"/>
      </w:pPr>
    </w:p>
    <w:p w:rsidR="00231CEC" w:rsidRDefault="00231CEC">
      <w:pPr>
        <w:pStyle w:val="ConsPlusTitle"/>
        <w:jc w:val="center"/>
        <w:outlineLvl w:val="1"/>
      </w:pPr>
      <w:r>
        <w:t>1. ОБЩИЕ ПОЛОЖЕНИЯ</w:t>
      </w:r>
    </w:p>
    <w:p w:rsidR="00231CEC" w:rsidRDefault="00231CEC">
      <w:pPr>
        <w:pStyle w:val="ConsPlusNormal"/>
        <w:jc w:val="center"/>
      </w:pPr>
    </w:p>
    <w:p w:rsidR="00231CEC" w:rsidRDefault="00231CEC">
      <w:pPr>
        <w:pStyle w:val="ConsPlusNormal"/>
        <w:ind w:firstLine="540"/>
        <w:jc w:val="both"/>
      </w:pPr>
      <w:r>
        <w:t xml:space="preserve">1.1. Порядок накопления твердых коммунальных отходов (в том числе их раздельного накопления) на территории Республики Башкортостан (далее - Порядок) разработан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потребления", </w:t>
      </w:r>
      <w:hyperlink r:id="rId13">
        <w:r>
          <w:rPr>
            <w:color w:val="0000FF"/>
          </w:rPr>
          <w:t>Законом</w:t>
        </w:r>
      </w:hyperlink>
      <w:r>
        <w:t xml:space="preserve"> Республики Башкортостан "Об отходах производства и потребления" и иными нормативными актами в области охраны окружающей среды и обеспечения санитарно-эпидемиологического благополучия населения.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1.2. Настоящий Порядок устанавливает требования в отношении накопления твердых коммунальных отходов (далее - ТКО) (в том числе их раздельного накопления) на территории Республики Башкортостан и направлен на снижение негативного воздействия ТКО на окружающую среду и здоровье человека, создание системы раздельного накопления ТКО в целях максимального извлечения из ТКО вторичных материальных ресурсов, качественного оказания услуг по обращению с ТКО.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Настоящий Порядок обязателен для исполнения всеми юридическими и физическими лицами, индивидуальными предпринимателями, находящимися и осуществляющими любые виды деятельности на территории Республики Башкортостан, в результате которых образуются ТКО.</w:t>
      </w:r>
    </w:p>
    <w:p w:rsidR="00231CEC" w:rsidRDefault="00231CEC">
      <w:pPr>
        <w:pStyle w:val="ConsPlusNormal"/>
        <w:jc w:val="both"/>
      </w:pPr>
      <w:r>
        <w:t xml:space="preserve">(п. 1.2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РБ от 15.03.2021 N 96)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 xml:space="preserve">1.3. Понятия, используемые в настоящем Порядке, применяются в том же значении, что и в Федеральном </w:t>
      </w:r>
      <w:hyperlink r:id="rId15">
        <w:r>
          <w:rPr>
            <w:color w:val="0000FF"/>
          </w:rPr>
          <w:t>законе</w:t>
        </w:r>
      </w:hyperlink>
      <w:r>
        <w:t xml:space="preserve"> "Об отходах производства и потребления", </w:t>
      </w:r>
      <w:hyperlink r:id="rId16">
        <w:r>
          <w:rPr>
            <w:color w:val="0000FF"/>
          </w:rPr>
          <w:t>Законе</w:t>
        </w:r>
      </w:hyperlink>
      <w:r>
        <w:t xml:space="preserve"> Республики Башкортостан "Об отходах производства и потребления" и </w:t>
      </w:r>
      <w:hyperlink r:id="rId17">
        <w:r>
          <w:rPr>
            <w:color w:val="0000FF"/>
          </w:rPr>
          <w:t>Правилах</w:t>
        </w:r>
      </w:hyperlink>
      <w:r>
        <w:t xml:space="preserve"> обращения с твердыми коммунальными отходами, утвержденных Постановлением Правительства Российской Федерации от 12 ноября 2016 года N 1156 "Об обращении с твердыми коммунальными отходами и внесении изменения в Постановление Правительства Российской Федерации от 25 августа 2008 года N 641".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В настоящем Порядке применяются также следующие понятия: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 xml:space="preserve">раздельное накопление отходов - накопление отходов на контейнерных площадках в специальных контейнерах для селективного накопления отходов по фракциям: бумага, стекло, пластик, металл, </w:t>
      </w:r>
      <w:proofErr w:type="spellStart"/>
      <w:r>
        <w:t>неутильные</w:t>
      </w:r>
      <w:proofErr w:type="spellEnd"/>
      <w:r>
        <w:t xml:space="preserve"> фракции (пищевые отходы, упаковка, загрязненная пищевыми отходами, несортированные ТКО);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отходы электронного оборудования - компьютерное, электронное, оптическое оборудование, утратившее свои потребительские свойства.</w:t>
      </w:r>
    </w:p>
    <w:p w:rsidR="00231CEC" w:rsidRDefault="00231CEC">
      <w:pPr>
        <w:pStyle w:val="ConsPlusNormal"/>
        <w:jc w:val="both"/>
      </w:pPr>
      <w:r>
        <w:t xml:space="preserve">(п. 1.3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РБ от 15.03.2021 N 96)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1.4. Сбор ТКО осуществляет региональный оператор самостоятельно и (или) с привлечением операторов по обращению с ТКО.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1.5. Накопление, сбор, транспортирование, обработка, утилизация, обезвреживание, захоронение ТКО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санитарно-эпидемиологического благополучия населения.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1.6. Региональный оператор по обращению с ТКО несет ответственность за обращение с ТКО с момента погрузки таких отходов в мусоровоз.</w:t>
      </w:r>
    </w:p>
    <w:p w:rsidR="00231CEC" w:rsidRDefault="00231CEC">
      <w:pPr>
        <w:pStyle w:val="ConsPlusNormal"/>
        <w:jc w:val="both"/>
      </w:pPr>
      <w:r>
        <w:t xml:space="preserve">(п. 1.6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РБ от 22.07.2019 N 428)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 xml:space="preserve">1.7. Договор на оказание услуг по обращению с ТКО заключается между потребителем и региональным оператором, в зоне деятельности которого образуются ТКО и находятся места их накопления, в соответствии с формой типового </w:t>
      </w:r>
      <w:hyperlink r:id="rId20">
        <w:r>
          <w:rPr>
            <w:color w:val="0000FF"/>
          </w:rPr>
          <w:t>договора</w:t>
        </w:r>
      </w:hyperlink>
      <w:r>
        <w:t xml:space="preserve"> на оказание услуг по обращению с ТКО, утвержденной Постановлением Правительства Российской Федерации от 12 ноября 2016 года N </w:t>
      </w:r>
      <w:r>
        <w:lastRenderedPageBreak/>
        <w:t>1156 "Об обращении с твердыми коммунальными отходами и внесении изменения в Постановление Правительства Российской Федерации от 25 августа 2008 года N 641".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1.8. Потребители обязаны выполнять требования настоящего Порядка, при накоплении отходов не осуществлять действия, влекущие за собой нарушение прав других лиц на охрану здоровья и благоприятную окружающую среду.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1.9. Региональный оператор ежегодно не позднее 25 декабря года, предшествующего году фактического размещения контейнеров и бункеров, направляет в орган местного самоуправления, уполномоченный на ведение реестра мест (площадок) накопления ТКО, сведения о количестве планируемых к размещению контейнеров и бункеров с указанием их объема и о местах (площадках) накопления ТКО, на которых планируется разместить такие контейнеры и бункеры.</w:t>
      </w:r>
    </w:p>
    <w:p w:rsidR="00231CEC" w:rsidRDefault="00231CEC">
      <w:pPr>
        <w:pStyle w:val="ConsPlusNormal"/>
        <w:jc w:val="both"/>
      </w:pPr>
      <w:r>
        <w:t xml:space="preserve">(п. 1.9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РБ от 22.07.2019 N 428)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 xml:space="preserve">1.10. Орган местного самоуправления, уполномоченный на ведение реестра мест (площадок) накопления ТКО, обеспечивает включение указанной информации в реестр мест (площадок) накопления ТКО в соответствии с </w:t>
      </w:r>
      <w:hyperlink r:id="rId22">
        <w:r>
          <w:rPr>
            <w:color w:val="0000FF"/>
          </w:rPr>
          <w:t>Правилами</w:t>
        </w:r>
      </w:hyperlink>
      <w:r>
        <w:t xml:space="preserve"> обустройства мест (площадок) накопления ТКО, утвержденными Постановлением Правительства Российской Федерации от 31 августа 2018 года N 1039.</w:t>
      </w:r>
    </w:p>
    <w:p w:rsidR="00231CEC" w:rsidRDefault="00231CEC">
      <w:pPr>
        <w:pStyle w:val="ConsPlusNormal"/>
        <w:jc w:val="both"/>
      </w:pPr>
      <w:r>
        <w:t xml:space="preserve">(п. 1.10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РБ от 22.07.2019 N 428)</w:t>
      </w:r>
    </w:p>
    <w:p w:rsidR="00231CEC" w:rsidRDefault="00231CEC">
      <w:pPr>
        <w:pStyle w:val="ConsPlusNormal"/>
        <w:ind w:firstLine="540"/>
        <w:jc w:val="both"/>
      </w:pPr>
    </w:p>
    <w:p w:rsidR="00231CEC" w:rsidRDefault="00231CEC">
      <w:pPr>
        <w:pStyle w:val="ConsPlusTitle"/>
        <w:jc w:val="center"/>
        <w:outlineLvl w:val="1"/>
      </w:pPr>
      <w:r>
        <w:t>2. НАКОПЛЕНИЕ ТКО</w:t>
      </w:r>
    </w:p>
    <w:p w:rsidR="00231CEC" w:rsidRDefault="00231CEC">
      <w:pPr>
        <w:pStyle w:val="ConsPlusNormal"/>
        <w:jc w:val="center"/>
      </w:pPr>
    </w:p>
    <w:p w:rsidR="00231CEC" w:rsidRDefault="00231CEC">
      <w:pPr>
        <w:pStyle w:val="ConsPlusNormal"/>
        <w:ind w:firstLine="540"/>
        <w:jc w:val="both"/>
      </w:pPr>
      <w:r>
        <w:t>2.1. В соответствии с договором на оказание услуг по обращению с ТКО в местах (на площадках) накопления ТКО складирование ТКО осуществляется потребителями следующими способами:</w:t>
      </w:r>
    </w:p>
    <w:p w:rsidR="00231CEC" w:rsidRDefault="00231CEC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РБ от 22.07.2019 N 428)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а) в контейнеры, расположенные в мусороприемных камерах (при наличии соответствующей внутридомовой инженерной системы);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б) в контейнеры, расположенные на местах (площадках) накопления;</w:t>
      </w:r>
    </w:p>
    <w:p w:rsidR="00231CEC" w:rsidRDefault="00231CEC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РБ от 22.07.2019 N 428)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в) в пакеты или другие емкости, предоставленные региональным оператором.</w:t>
      </w:r>
    </w:p>
    <w:p w:rsidR="00231CEC" w:rsidRDefault="00231CEC">
      <w:pPr>
        <w:pStyle w:val="ConsPlusNormal"/>
        <w:spacing w:before="220"/>
        <w:ind w:firstLine="540"/>
        <w:jc w:val="both"/>
      </w:pPr>
      <w:bookmarkStart w:id="1" w:name="P70"/>
      <w:bookmarkEnd w:id="1"/>
      <w:r>
        <w:t>2.2. В соответствии с договором на оказание услуг по обращению с ТКО в местах сбора и накопления ТКО складирование крупногабаритных отходов осуществляется потребителями следующими способами: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а) в бункеры, расположенные на местах (площадках) накопления;</w:t>
      </w:r>
    </w:p>
    <w:p w:rsidR="00231CEC" w:rsidRDefault="00231CEC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РБ от 22.07.2019 N 428)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б) на специальных площадках для складирования крупногабаритных отходов.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2.3.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доме, а также управляющие организации и лица, оказывающие услуги и выполняющие работы при непосредственном управлении многоквартирным домом.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Работы по содержанию мест (площадок) накопления ТКО не включают уборку мест погрузки ТКО.</w:t>
      </w:r>
    </w:p>
    <w:p w:rsidR="00231CEC" w:rsidRDefault="00231CEC">
      <w:pPr>
        <w:pStyle w:val="ConsPlusNormal"/>
        <w:jc w:val="both"/>
      </w:pPr>
      <w:r>
        <w:t xml:space="preserve">(п. 2.3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РБ от 22.07.2019 N 428)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lastRenderedPageBreak/>
        <w:t>2.4.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территория, и органы местного самоуправления.</w:t>
      </w:r>
    </w:p>
    <w:p w:rsidR="00231CEC" w:rsidRDefault="00231CEC">
      <w:pPr>
        <w:pStyle w:val="ConsPlusNormal"/>
        <w:jc w:val="both"/>
      </w:pPr>
      <w:r>
        <w:t xml:space="preserve">(п. 2.4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РБ от 22.07.2019 N 428)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2.5. Лицо, ответственное за содержание мест (площадок) накопления, специальных площадок для складирования крупногабаритных отходов в соответствии с договором на оказание услуг по обращению с ТКО, обязано обеспечить на таких площадках размещение информации об обслуживаемых объектах потребителей и о собственнике площадок.</w:t>
      </w:r>
    </w:p>
    <w:p w:rsidR="00231CEC" w:rsidRDefault="00231CEC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РБ от 22.07.2019 N 428)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2.6.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231CEC" w:rsidRDefault="00231CEC">
      <w:pPr>
        <w:pStyle w:val="ConsPlusNormal"/>
        <w:jc w:val="center"/>
      </w:pPr>
    </w:p>
    <w:p w:rsidR="00231CEC" w:rsidRDefault="00231CEC">
      <w:pPr>
        <w:pStyle w:val="ConsPlusTitle"/>
        <w:jc w:val="center"/>
        <w:outlineLvl w:val="2"/>
      </w:pPr>
      <w:r>
        <w:t>Накопление ТКО в контейнерах, расположенных</w:t>
      </w:r>
    </w:p>
    <w:p w:rsidR="00231CEC" w:rsidRDefault="00231CEC">
      <w:pPr>
        <w:pStyle w:val="ConsPlusTitle"/>
        <w:jc w:val="center"/>
      </w:pPr>
      <w:r>
        <w:t>в мусороприемных камерах</w:t>
      </w:r>
    </w:p>
    <w:p w:rsidR="00231CEC" w:rsidRDefault="00231CEC">
      <w:pPr>
        <w:pStyle w:val="ConsPlusNormal"/>
        <w:jc w:val="center"/>
      </w:pPr>
    </w:p>
    <w:p w:rsidR="00231CEC" w:rsidRDefault="00231CEC">
      <w:pPr>
        <w:pStyle w:val="ConsPlusNormal"/>
        <w:ind w:firstLine="540"/>
        <w:jc w:val="both"/>
      </w:pPr>
      <w:r>
        <w:t>2.7. Накопление ТКО в многоквартирных домах осуществляется посредством мусоропроводов и (или) в контейнерах, расположенных в мусороприемных камерах. Во вновь строящихся и реконструируемых многоквартирных зданиях этажностью пять этажей и выше рекомендуется устраивать мусоропроводы в соответствии со сводом правил "</w:t>
      </w:r>
      <w:hyperlink r:id="rId30">
        <w:r>
          <w:rPr>
            <w:color w:val="0000FF"/>
          </w:rPr>
          <w:t>СП 54.13330.2016</w:t>
        </w:r>
      </w:hyperlink>
      <w:r>
        <w:t>. Свод правил. Здания жилые многоквартирные. Актуализированная редакция СНиП 31-01-2003", утвержденным Приказом Министерства строительства и жилищно-коммунального хозяйства Российской Федерации от 3 декабря 2016 года N 883/</w:t>
      </w:r>
      <w:proofErr w:type="spellStart"/>
      <w:r>
        <w:t>пр</w:t>
      </w:r>
      <w:proofErr w:type="spellEnd"/>
      <w:r>
        <w:t xml:space="preserve">, и санитарными правилами </w:t>
      </w:r>
      <w:hyperlink r:id="rId31">
        <w:r>
          <w:rPr>
            <w:color w:val="0000FF"/>
          </w:rPr>
          <w:t>СанПиН</w:t>
        </w:r>
      </w:hyperlink>
      <w: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утвержденными Постановлением Главного государственного санитарного врача Российской Федерации от 28 января 2021 года N 3.</w:t>
      </w:r>
    </w:p>
    <w:p w:rsidR="00231CEC" w:rsidRDefault="00231CEC">
      <w:pPr>
        <w:pStyle w:val="ConsPlusNormal"/>
        <w:jc w:val="both"/>
      </w:pPr>
      <w:r>
        <w:t xml:space="preserve">(п. 2.7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РБ от 15.03.2021 N 96)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2.8. Содержание мусоропровода, мусороприемной камеры производится лицом, осуществляющим управление многоквартирным домом.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 xml:space="preserve">2.9. Мусоропровод, </w:t>
      </w:r>
      <w:proofErr w:type="spellStart"/>
      <w:r>
        <w:t>мусоросборные</w:t>
      </w:r>
      <w:proofErr w:type="spellEnd"/>
      <w:r>
        <w:t xml:space="preserve"> камеры и контейнеры для накопления ТКО содержатся в соответствии с требованиями санитарных норм и правил.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2.10. Потребителям запрещается сбрасывать в мусоропроводы (</w:t>
      </w:r>
      <w:proofErr w:type="spellStart"/>
      <w:r>
        <w:t>мусоросборные</w:t>
      </w:r>
      <w:proofErr w:type="spellEnd"/>
      <w:r>
        <w:t xml:space="preserve"> камеры) горящие, раскаленные и горячие отходы, взрывоопасные вещества, а также выливать жидкость.</w:t>
      </w:r>
    </w:p>
    <w:p w:rsidR="00231CEC" w:rsidRDefault="00231CEC">
      <w:pPr>
        <w:pStyle w:val="ConsPlusNormal"/>
        <w:jc w:val="center"/>
      </w:pPr>
    </w:p>
    <w:p w:rsidR="00231CEC" w:rsidRDefault="00231CEC">
      <w:pPr>
        <w:pStyle w:val="ConsPlusTitle"/>
        <w:jc w:val="center"/>
        <w:outlineLvl w:val="2"/>
      </w:pPr>
      <w:r>
        <w:t>Накопление ТКО в контейнерах, расположенных на контейнерных</w:t>
      </w:r>
    </w:p>
    <w:p w:rsidR="00231CEC" w:rsidRDefault="00231CEC">
      <w:pPr>
        <w:pStyle w:val="ConsPlusTitle"/>
        <w:jc w:val="center"/>
      </w:pPr>
      <w:r>
        <w:t>площадках</w:t>
      </w:r>
    </w:p>
    <w:p w:rsidR="00231CEC" w:rsidRDefault="00231CEC">
      <w:pPr>
        <w:pStyle w:val="ConsPlusNormal"/>
        <w:jc w:val="center"/>
      </w:pPr>
    </w:p>
    <w:p w:rsidR="00231CEC" w:rsidRDefault="00231CEC">
      <w:pPr>
        <w:pStyle w:val="ConsPlusNormal"/>
        <w:ind w:firstLine="540"/>
        <w:jc w:val="both"/>
      </w:pPr>
      <w:r>
        <w:t>2.11. Контейнеры предоставляются потребителям лицом, осуществляющим управление многоквартирным домом, органом местного самоуправления, региональным оператором либо оператором по обращению с ТКО, осуществляющим транспортирование ТКО в соответствии с договором на транспортирование ТКО, заключенным с региональным оператором.</w:t>
      </w:r>
    </w:p>
    <w:p w:rsidR="00231CEC" w:rsidRDefault="00231CEC">
      <w:pPr>
        <w:pStyle w:val="ConsPlusNormal"/>
        <w:jc w:val="both"/>
      </w:pPr>
      <w:r>
        <w:t xml:space="preserve">(в ред. Постановлений Правительства РБ от 22.07.2019 </w:t>
      </w:r>
      <w:hyperlink r:id="rId33">
        <w:r>
          <w:rPr>
            <w:color w:val="0000FF"/>
          </w:rPr>
          <w:t>N 428</w:t>
        </w:r>
      </w:hyperlink>
      <w:r>
        <w:t xml:space="preserve">, от 15.03.2021 </w:t>
      </w:r>
      <w:hyperlink r:id="rId34">
        <w:r>
          <w:rPr>
            <w:color w:val="0000FF"/>
          </w:rPr>
          <w:t>N 96</w:t>
        </w:r>
      </w:hyperlink>
      <w:r>
        <w:t>)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 xml:space="preserve">2.12. Необходимое количество контейнеров на контейнерной площадке и их вместимость определяются владельцем контейнерной площадки исходя из количества проживающих в </w:t>
      </w:r>
      <w:r>
        <w:lastRenderedPageBreak/>
        <w:t>многоквартирных домах и жилых домах жителей, для сбора и накопления ТКО которых предназначены эти контейнеры, из установленных нормативов накопления ТКО в Республике Башкортостан, а также с учетом санитарно-эпидемиологических требований.</w:t>
      </w:r>
    </w:p>
    <w:p w:rsidR="00231CEC" w:rsidRDefault="00231CEC">
      <w:pPr>
        <w:pStyle w:val="ConsPlusNormal"/>
        <w:jc w:val="both"/>
      </w:pPr>
      <w:r>
        <w:t xml:space="preserve">(п. 2.12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РБ от 15.03.2021 N 96)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2.13. Количество и объем контейнеров, необходимых для накопления ТКО юридических лиц и индивидуальных предпринимателей, определяются исходя из установленных нормативов накопления ТКО и в соответствии с условиями договора об оказании услуг по обращению с твердыми коммунальными отходами.</w:t>
      </w:r>
    </w:p>
    <w:p w:rsidR="00231CEC" w:rsidRDefault="00231CEC">
      <w:pPr>
        <w:pStyle w:val="ConsPlusNormal"/>
        <w:jc w:val="both"/>
      </w:pPr>
      <w:r>
        <w:t xml:space="preserve">(п. 2.13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РБ от 22.07.2019 N 428)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 xml:space="preserve">2.13.1. Допускается уменьшение количества и объема контейнеров для накопления ТКО только при условии осуществления раздельного накопления ТКО в соответствии с </w:t>
      </w:r>
      <w:hyperlink w:anchor="P132">
        <w:r>
          <w:rPr>
            <w:color w:val="0000FF"/>
          </w:rPr>
          <w:t>разделом 3</w:t>
        </w:r>
      </w:hyperlink>
      <w:r>
        <w:t xml:space="preserve"> настоящего Порядка по решению собственников помещений в многоквартирном доме, лица, осуществляющего управление многоквартирным домом, собственников жилых домов, юридических лиц и индивидуальных предпринимателей.</w:t>
      </w:r>
    </w:p>
    <w:p w:rsidR="00231CEC" w:rsidRDefault="00231CEC">
      <w:pPr>
        <w:pStyle w:val="ConsPlusNormal"/>
        <w:jc w:val="both"/>
      </w:pPr>
      <w:r>
        <w:t xml:space="preserve">(п. 2.13.1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РБ от 15.03.2021 N 96)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 xml:space="preserve">2.14. Контейнеры должны находиться в технически исправном состоянии и иметь цветовую индикацию в соответствии с </w:t>
      </w:r>
      <w:hyperlink w:anchor="P155">
        <w:r>
          <w:rPr>
            <w:color w:val="0000FF"/>
          </w:rPr>
          <w:t>пунктом 3.5</w:t>
        </w:r>
      </w:hyperlink>
      <w:r>
        <w:t xml:space="preserve"> настоящего Порядка.</w:t>
      </w:r>
    </w:p>
    <w:p w:rsidR="00231CEC" w:rsidRDefault="00231CEC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РБ от 22.07.2019 N 428)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2.15. Контейнерная площадка должна располагаться на уровне земли, на твердом, прочном, легко очищаемом покрытии, которое способно выдерживать установку и выкатывание контейнеров без повреждения, без скопления на них воды.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2.16. Контейнерные площадки должны быть с трех сторон огорожены конструкцией высотой не менее 1 м.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2.17. Потребителям и операторам по обращению с ТКО запрещаются: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складирование в контейнер горящих, раскаленных или горячих отходов, крупногабаритных отходов; снега и льда; осветительных приборов и электрических ламп, содержащих ртуть, бытовых батареек и аккумуляторов; медицинских отходов, а также иных отходов,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 и захоронению ТКО;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складирование ТКО в местах (на площадках) накопления ТКО, не указанных в договоре на оказание услуг по обращению с ТКО;</w:t>
      </w:r>
    </w:p>
    <w:p w:rsidR="00231CEC" w:rsidRDefault="00231CEC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РБ от 22.07.2019 N 428)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складирование ТКО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Федерации;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извлечение вторичных материальных ресурсов (бумага, картон, стеклотара, пластик, другие предметы) из контейнеров на контейнерных площадках, а также непосредственно из мусоровоза.</w:t>
      </w:r>
    </w:p>
    <w:p w:rsidR="00231CEC" w:rsidRDefault="00231CEC">
      <w:pPr>
        <w:pStyle w:val="ConsPlusNormal"/>
        <w:jc w:val="center"/>
      </w:pPr>
    </w:p>
    <w:p w:rsidR="00231CEC" w:rsidRDefault="00231CEC">
      <w:pPr>
        <w:pStyle w:val="ConsPlusTitle"/>
        <w:jc w:val="center"/>
        <w:outlineLvl w:val="2"/>
      </w:pPr>
      <w:r>
        <w:t>Накопление крупногабаритных отходов</w:t>
      </w:r>
    </w:p>
    <w:p w:rsidR="00231CEC" w:rsidRDefault="00231CEC">
      <w:pPr>
        <w:pStyle w:val="ConsPlusNormal"/>
        <w:jc w:val="center"/>
      </w:pPr>
    </w:p>
    <w:p w:rsidR="00231CEC" w:rsidRDefault="00231CEC">
      <w:pPr>
        <w:pStyle w:val="ConsPlusNormal"/>
        <w:ind w:firstLine="540"/>
        <w:jc w:val="both"/>
      </w:pPr>
      <w:r>
        <w:t xml:space="preserve">2.18. Накопление крупногабаритных отходов осуществляется в соответствии с </w:t>
      </w:r>
      <w:hyperlink w:anchor="P70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 xml:space="preserve">2.19. Крупногабаритные отходы должны находиться в состоянии, не создающем угрозы для жизни и здоровья персонала оператора по обращению с ТКО, в частности, предметы мебели должны быть в разобранном состоянии и не должны иметь торчащих гвоздей или болтов, а также </w:t>
      </w:r>
      <w:r>
        <w:lastRenderedPageBreak/>
        <w:t>не должны создавать угрозу для целости и технической исправности мусоровозов.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2.20. Вывоз крупногабаритных отходов обеспечивается в соответствии с законодательством Российской Федерации региональным оператором, в том числе по заявкам потребителей, либо самостоятельно потребителями путем доставки крупногабаритных отходов на площадку для их складирования.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Места расположения таких площадок указываются в договоре на оказание услуг по обращению с ТКО.</w:t>
      </w:r>
    </w:p>
    <w:p w:rsidR="00231CEC" w:rsidRDefault="00231CEC">
      <w:pPr>
        <w:pStyle w:val="ConsPlusNormal"/>
        <w:ind w:firstLine="540"/>
        <w:jc w:val="both"/>
      </w:pPr>
    </w:p>
    <w:p w:rsidR="00231CEC" w:rsidRDefault="00231CEC">
      <w:pPr>
        <w:pStyle w:val="ConsPlusTitle"/>
        <w:jc w:val="center"/>
        <w:outlineLvl w:val="2"/>
      </w:pPr>
      <w:r>
        <w:t>Накопление отходов в садоводческих, огороднических и дачных</w:t>
      </w:r>
    </w:p>
    <w:p w:rsidR="00231CEC" w:rsidRDefault="00231CEC">
      <w:pPr>
        <w:pStyle w:val="ConsPlusTitle"/>
        <w:jc w:val="center"/>
      </w:pPr>
      <w:r>
        <w:t>некоммерческих объединениях граждан, гаражно-строительных</w:t>
      </w:r>
    </w:p>
    <w:p w:rsidR="00231CEC" w:rsidRDefault="00231CEC">
      <w:pPr>
        <w:pStyle w:val="ConsPlusTitle"/>
        <w:jc w:val="center"/>
      </w:pPr>
      <w:r>
        <w:t>кооперативах</w:t>
      </w:r>
    </w:p>
    <w:p w:rsidR="00231CEC" w:rsidRDefault="00231CEC">
      <w:pPr>
        <w:pStyle w:val="ConsPlusNormal"/>
        <w:jc w:val="center"/>
      </w:pPr>
    </w:p>
    <w:p w:rsidR="00231CEC" w:rsidRDefault="00231CEC">
      <w:pPr>
        <w:pStyle w:val="ConsPlusNormal"/>
        <w:ind w:firstLine="540"/>
        <w:jc w:val="both"/>
      </w:pPr>
      <w:r>
        <w:t>2.21. Для накопления отходов, образующихся в садоводческих, огороднических и дачных некоммерческих объединениях граждан, гаражно-строительных кооперативах (далее - ГСК), используются контейнеры и бункеры, расположенные на контейнерных площадках с твердым покрытием для ТКО.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2.22. Размещение контейнерных площадок производится в соответствии с утвержденным проектом организации и застройки территории с соблюдением экологических и санитарных норм и правил.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2.23. Обязанность по строительству, ремонту и содержанию площадок для накопления ТКО, организации накопления и транспортирования ТКО, образующихся в садоводческих, огороднических и дачных некоммерческих объединениях граждан, ГСК, возлагается на органы управления садоводческих, огороднических и дачных некоммерческих объединений граждан, ГСК.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Договоры на оказание услуг по обращению с ТКО в садоводческих, огороднических и дачных некоммерческих объединениях граждан, ГСК заключаются с региональным оператором.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2.24. Периодичность и условия транспортирования ТКО с данных площадок на объекты обработки обезвреживания, утилизации, размещения, захоронения отходов определяются в соответствии с договором на оказание услуг по обращению ТКО.</w:t>
      </w:r>
    </w:p>
    <w:p w:rsidR="00231CEC" w:rsidRDefault="00231CEC">
      <w:pPr>
        <w:pStyle w:val="ConsPlusNormal"/>
        <w:jc w:val="both"/>
      </w:pPr>
      <w:r>
        <w:t xml:space="preserve">(в ред. Постановлений Правительства РБ от 22.07.2019 </w:t>
      </w:r>
      <w:hyperlink r:id="rId40">
        <w:r>
          <w:rPr>
            <w:color w:val="0000FF"/>
          </w:rPr>
          <w:t>N 428</w:t>
        </w:r>
      </w:hyperlink>
      <w:r>
        <w:t xml:space="preserve">, от 15.03.2021 </w:t>
      </w:r>
      <w:hyperlink r:id="rId41">
        <w:r>
          <w:rPr>
            <w:color w:val="0000FF"/>
          </w:rPr>
          <w:t>N 96</w:t>
        </w:r>
      </w:hyperlink>
      <w:r>
        <w:t>)</w:t>
      </w:r>
    </w:p>
    <w:p w:rsidR="00231CEC" w:rsidRDefault="00231CEC">
      <w:pPr>
        <w:pStyle w:val="ConsPlusNormal"/>
        <w:jc w:val="center"/>
      </w:pPr>
    </w:p>
    <w:p w:rsidR="00231CEC" w:rsidRDefault="00231CEC">
      <w:pPr>
        <w:pStyle w:val="ConsPlusTitle"/>
        <w:jc w:val="center"/>
        <w:outlineLvl w:val="1"/>
      </w:pPr>
      <w:bookmarkStart w:id="2" w:name="P132"/>
      <w:bookmarkEnd w:id="2"/>
      <w:r>
        <w:t>3. РАЗДЕЛЬНОЕ НАКОПЛЕНИЕ ТКО</w:t>
      </w:r>
    </w:p>
    <w:p w:rsidR="00231CEC" w:rsidRDefault="00231CEC">
      <w:pPr>
        <w:pStyle w:val="ConsPlusNormal"/>
        <w:jc w:val="center"/>
      </w:pPr>
    </w:p>
    <w:p w:rsidR="00231CEC" w:rsidRDefault="00231CEC">
      <w:pPr>
        <w:pStyle w:val="ConsPlusNormal"/>
        <w:ind w:firstLine="540"/>
        <w:jc w:val="both"/>
      </w:pPr>
      <w:r>
        <w:t>3.1. Раздельное накопление ТКО предусматривает разделение ТКО потребителями по установленным видам отходов и складирование отсортированных ТКО в контейнеры для соответствующих видов отходов для дальнейшего направления на утилизацию.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3.2. Организация раздельного накопления ТКО в зависимости от объемов образуемых отходов (вторичных материальных ресурсов) и плотности застройки территории может осуществляться следующими способами: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РБ от 15.03.2021 N 96;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установка контейнеров для утильных фракций (бумага, стекло, пластик и пр.) и стандартных контейнеров для ТКО (с пищевой составляющей);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создание пунктов приема вторичных материальных ресурсов или организация площадок раздельного накопления ТКО;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организация передвижных пунктов накопления вторичных материальных ресурсов.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lastRenderedPageBreak/>
        <w:t xml:space="preserve">3.2.1. В городских округах, городских поселениях и районных центрах муниципальных районов Республики Башкортостан раздельное накопление отходов, образуемых собственниками ТКО, осуществляется путем установки специальных контейнеров для селективного накопления отходов по фракциям: бумага, стекло, пластик, </w:t>
      </w:r>
      <w:proofErr w:type="spellStart"/>
      <w:r>
        <w:t>неутильные</w:t>
      </w:r>
      <w:proofErr w:type="spellEnd"/>
      <w:r>
        <w:t xml:space="preserve"> фракции (пищевые отходы, упаковка, загрязненная пищевыми отходами, несортированные ТКО).</w:t>
      </w:r>
    </w:p>
    <w:p w:rsidR="00231CEC" w:rsidRDefault="00231CEC">
      <w:pPr>
        <w:pStyle w:val="ConsPlusNormal"/>
        <w:jc w:val="both"/>
      </w:pPr>
      <w:r>
        <w:t xml:space="preserve">(п. 3.2.1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РБ от 15.03.2021 N 96)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3.2.2. Во всех населенных пунктах муниципальных районов, за исключением городских поселений и районных центров, раздельное накопление отходов, образуемых собственниками ТКО, осуществляется по дуальной схеме.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При использовании дуальной схемы раздельного накопления ТКО сухие компоненты ТКО, подлежащие утилизации, складируются в контейнер с бежевой цветовой индикацией и в сетку с оранжевой цветовой индикацией.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Компоненты ТКО, не подлежащие утилизации, включая композитную упаковку, а также пищевые отходы и другие отходы органического происхождения, складируются в контейнер с зеленой цветовой индикацией.</w:t>
      </w:r>
    </w:p>
    <w:p w:rsidR="00231CEC" w:rsidRDefault="00231CEC">
      <w:pPr>
        <w:pStyle w:val="ConsPlusNormal"/>
        <w:jc w:val="both"/>
      </w:pPr>
      <w:r>
        <w:t xml:space="preserve">(п. 3.2.2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РБ от 15.03.2021 N 96)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3.3. При раздельном накоплении ТКО выделяются: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 xml:space="preserve">виды отходов, в состав которых входят полезные компоненты, захоронение которых запрещается, </w:t>
      </w:r>
      <w:hyperlink r:id="rId45">
        <w:r>
          <w:rPr>
            <w:color w:val="0000FF"/>
          </w:rPr>
          <w:t>перечень</w:t>
        </w:r>
      </w:hyperlink>
      <w:r>
        <w:t xml:space="preserve"> которых утвержден распоряжением Правительства Российской Федерации от 25 июля 2017 года N 1589-р;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 xml:space="preserve">упаковка, готовый товар (продукция), после утраты потребительских свойств которыми образуются отходы, которые представлены </w:t>
      </w:r>
      <w:proofErr w:type="spellStart"/>
      <w:r>
        <w:t>биоразлагаемыми</w:t>
      </w:r>
      <w:proofErr w:type="spellEnd"/>
      <w:r>
        <w:t xml:space="preserve"> материалами, входящие в </w:t>
      </w:r>
      <w:hyperlink r:id="rId46">
        <w:r>
          <w:rPr>
            <w:color w:val="0000FF"/>
          </w:rPr>
          <w:t>перечень</w:t>
        </w:r>
      </w:hyperlink>
      <w:r>
        <w:t>, утвержденный распоряжением Правительства Российской Федерации от 11 февраля 2016 года N 202-р;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 xml:space="preserve">готовые товары, включая упаковку, подлежащие утилизации после утраты ими потребительских свойств, перечень которых утвержден </w:t>
      </w:r>
      <w:hyperlink r:id="rId47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31 декабря 2020 года N 3721-р.</w:t>
      </w:r>
    </w:p>
    <w:p w:rsidR="00231CEC" w:rsidRDefault="00231CEC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РБ от 15.03.2021 N 96)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Накопление данных видов отходов осуществляется в пунктах по приему вторичных материальных ресурсов.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3.4. Для накопления утилизируемых компонентов ТКО на контейнерных площадках устанавливаются специальные емкости, обеспечивающие размещение в них только определенного вида отходов. При этом соблюдаются следующие условия: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 xml:space="preserve">контейнеры должны иметь цветовую индикацию в соответствии с </w:t>
      </w:r>
      <w:hyperlink w:anchor="P155">
        <w:r>
          <w:rPr>
            <w:color w:val="0000FF"/>
          </w:rPr>
          <w:t>пунктом 3.5</w:t>
        </w:r>
      </w:hyperlink>
      <w:r>
        <w:t xml:space="preserve"> настоящего Порядка и соответствующую маркировку. Маркировка наносится в виде надписей и (или) пиктограмм и должна содержать информацию о материалах, подлежащих накоплению в соответствующем контейнере;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конструкция контейнеров должна не допускать попадания внутрь атмосферных осадков, проникновения животных.</w:t>
      </w:r>
    </w:p>
    <w:p w:rsidR="00231CEC" w:rsidRDefault="00231CEC">
      <w:pPr>
        <w:pStyle w:val="ConsPlusNormal"/>
        <w:spacing w:before="220"/>
        <w:ind w:firstLine="540"/>
        <w:jc w:val="both"/>
      </w:pPr>
      <w:bookmarkStart w:id="3" w:name="P155"/>
      <w:bookmarkEnd w:id="3"/>
      <w:r>
        <w:t>3.5. При осуществлении раздельного накопления отходов с установкой специальных контейнеров для селективного накопления должны использоваться контейнеры со следующей цветовой индикацией и письменными обозначениями: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"бумага" - синий цвет;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lastRenderedPageBreak/>
        <w:t>"несортированные коммунальные отходы" - зеленый цвет;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"пластик" - желтый цвет;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"опасные ртутьсодержащие отходы и источники питания" - оранжевый цвет;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"стекло" - красный цвет;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"электронное и электрическое оборудование, утратившее потребительские свойства" - серый цвет.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3.6. В контейнеры с синей цветовой индикацией складируются отходы в соответствии с Федеральным классификационным каталогом отходов, классифицируемые как бумага и изделия из бумаги, утратившие свои потребительские свойства.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3.7. В контейнеры с зеленой цветовой индикацией складируются несортированные ТКО.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3.8. В контейнеры с желтой цветовой индикацией складируются отходы в соответствии с Федеральным классификационным каталогом отходов, классифицируемые как пластмассовые изделия, утратившие свои потребительские свойства (не включая резиновые изделия), незагрязненные.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3.9. В контейнеры с оранжевой цветовой индикацией складируются отходы в соответствии с Федеральным классификационным каталогом отходов, классифицируемые как отходы, содержащие ртуть, источники малого тока (батарейки).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3.10. В контейнеры с красной цветовой индикацией складируются отходы в соответствии с Федеральным классификационным каталогом отходов, классифицируемые как отходы стекла и изделий из стекла, незагрязненные.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3.11. В контейнеры с серой цветовой индикацией складируются отходы в соответствии с Федеральным классификационным каталогом отходов, классифицируемые как электронное и электрическое оборудование, утратившее потребительские свойства.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3.12. Раздельно собранные компоненты ТКО, являющиеся вторичными материальными ресурсами, подлежат передаче организациям, осуществляющим их обработку и утилизацию.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 xml:space="preserve">3.13. Исключен. - </w:t>
      </w:r>
      <w:hyperlink r:id="rId49">
        <w:r>
          <w:rPr>
            <w:color w:val="0000FF"/>
          </w:rPr>
          <w:t>Постановление</w:t>
        </w:r>
      </w:hyperlink>
      <w:r>
        <w:t xml:space="preserve"> Правительства РБ от 15.03.2021 N 96.</w:t>
      </w:r>
    </w:p>
    <w:p w:rsidR="00231CEC" w:rsidRDefault="00231CEC">
      <w:pPr>
        <w:pStyle w:val="ConsPlusNormal"/>
        <w:spacing w:before="220"/>
        <w:ind w:firstLine="540"/>
        <w:jc w:val="both"/>
      </w:pPr>
      <w:hyperlink r:id="rId50">
        <w:r>
          <w:rPr>
            <w:color w:val="0000FF"/>
          </w:rPr>
          <w:t>3.13</w:t>
        </w:r>
      </w:hyperlink>
      <w:r>
        <w:t>. Организация мест для накопления и накопление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опасности, включаются в 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 многоквартирных домов, а также в зависимости от геодезических и природно-климатических условий расположения многоквартирного дома.</w:t>
      </w:r>
    </w:p>
    <w:p w:rsidR="00231CEC" w:rsidRDefault="00231CEC">
      <w:pPr>
        <w:pStyle w:val="ConsPlusNormal"/>
        <w:jc w:val="both"/>
      </w:pPr>
      <w:r>
        <w:t xml:space="preserve">(пункт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РБ от 22.07.2019 N 428)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t>3.14. Органы местного самоуправления определяют место первичного накопления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обеспечивают информирование потребителей о местах первичного накопления отработанных ртутьсодержащих ламп, а также передачу их на утилизацию.</w:t>
      </w:r>
    </w:p>
    <w:p w:rsidR="00231CEC" w:rsidRDefault="00231CEC">
      <w:pPr>
        <w:pStyle w:val="ConsPlusNormal"/>
        <w:spacing w:before="220"/>
        <w:ind w:firstLine="540"/>
        <w:jc w:val="both"/>
      </w:pPr>
      <w:r>
        <w:lastRenderedPageBreak/>
        <w:t>Физическим лицам допускается осуществлять сдачу отработанных ртутьсодержащих ламп, термометров и элементов питания в специализированные организации, имеющие лицензию на обезвреживание, утилизацию подобных отходов.</w:t>
      </w:r>
    </w:p>
    <w:p w:rsidR="00231CEC" w:rsidRDefault="00231CEC">
      <w:pPr>
        <w:pStyle w:val="ConsPlusNormal"/>
        <w:jc w:val="both"/>
      </w:pPr>
      <w:r>
        <w:t xml:space="preserve">(п. 3.14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РБ от 15.03.2021 N 96)</w:t>
      </w:r>
    </w:p>
    <w:p w:rsidR="00231CEC" w:rsidRDefault="00231CEC">
      <w:pPr>
        <w:pStyle w:val="ConsPlusNormal"/>
        <w:jc w:val="center"/>
      </w:pPr>
    </w:p>
    <w:p w:rsidR="00231CEC" w:rsidRDefault="00231CEC">
      <w:pPr>
        <w:pStyle w:val="ConsPlusTitle"/>
        <w:jc w:val="center"/>
        <w:outlineLvl w:val="1"/>
      </w:pPr>
      <w:r>
        <w:t>4. ОТВЕТСТВЕННОСТЬ ЗА НАРУШЕНИЕ НАСТОЯЩЕГО ПОРЯДКА</w:t>
      </w:r>
    </w:p>
    <w:p w:rsidR="00231CEC" w:rsidRDefault="00231CEC">
      <w:pPr>
        <w:pStyle w:val="ConsPlusNormal"/>
        <w:jc w:val="center"/>
      </w:pPr>
    </w:p>
    <w:p w:rsidR="00231CEC" w:rsidRDefault="00231CEC">
      <w:pPr>
        <w:pStyle w:val="ConsPlusNormal"/>
        <w:ind w:firstLine="540"/>
        <w:jc w:val="both"/>
      </w:pPr>
      <w:r>
        <w:t>4.1. За неисполнение или ненадлежащее исполнение настоящего Порядка юридические и физические лица, индивидуальные предприниматели и органы местного самоуправления несут ответственность согласно законодательству Российской Федерации.</w:t>
      </w:r>
    </w:p>
    <w:p w:rsidR="00231CEC" w:rsidRDefault="00231CEC">
      <w:pPr>
        <w:pStyle w:val="ConsPlusNormal"/>
        <w:jc w:val="both"/>
      </w:pPr>
      <w:r>
        <w:t xml:space="preserve">(п. 4.1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РБ от 15.03.2021 N 96)</w:t>
      </w:r>
    </w:p>
    <w:p w:rsidR="00231CEC" w:rsidRDefault="00231CEC">
      <w:pPr>
        <w:pStyle w:val="ConsPlusNormal"/>
        <w:jc w:val="both"/>
      </w:pPr>
    </w:p>
    <w:p w:rsidR="00231CEC" w:rsidRDefault="00231CEC">
      <w:pPr>
        <w:pStyle w:val="ConsPlusNormal"/>
        <w:jc w:val="both"/>
      </w:pPr>
    </w:p>
    <w:p w:rsidR="00231CEC" w:rsidRDefault="00231C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6C16" w:rsidRDefault="008D6C16">
      <w:bookmarkStart w:id="4" w:name="_GoBack"/>
      <w:bookmarkEnd w:id="4"/>
    </w:p>
    <w:sectPr w:rsidR="008D6C16" w:rsidSect="0059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EC"/>
    <w:rsid w:val="00231CEC"/>
    <w:rsid w:val="008D6C16"/>
    <w:rsid w:val="00DA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9C73F-3795-4722-AA65-48B5E8DD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C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31C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31C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18A368A1FF9910318DBB3F6722D06A3EC307FB243FD1A455F58BAB93518DF7F6EDFC6B4B9BD849EBA308A110ACE171F64CB45D788FDD0D9B3BB203y6j6E" TargetMode="External"/><Relationship Id="rId18" Type="http://schemas.openxmlformats.org/officeDocument/2006/relationships/hyperlink" Target="consultantplus://offline/ref=2718A368A1FF9910318DBB3F6722D06A3EC307FB243ED1A855F38BAB93518DF7F6EDFC6B4B9BD84AEBA30AA512ACE171F64CB45D788FDD0D9B3BB203y6j6E" TargetMode="External"/><Relationship Id="rId26" Type="http://schemas.openxmlformats.org/officeDocument/2006/relationships/hyperlink" Target="consultantplus://offline/ref=2718A368A1FF9910318DBB3F6722D06A3EC307FB2439D5A65DFA8BAB93518DF7F6EDFC6B4B9BD84AEBA30AA014ACE171F64CB45D788FDD0D9B3BB203y6j6E" TargetMode="External"/><Relationship Id="rId39" Type="http://schemas.openxmlformats.org/officeDocument/2006/relationships/hyperlink" Target="consultantplus://offline/ref=2718A368A1FF9910318DBB3F6722D06A3EC307FB2439D5A65DFA8BAB93518DF7F6EDFC6B4B9BD84AEBA30AA118ACE171F64CB45D788FDD0D9B3BB203y6j6E" TargetMode="External"/><Relationship Id="rId21" Type="http://schemas.openxmlformats.org/officeDocument/2006/relationships/hyperlink" Target="consultantplus://offline/ref=2718A368A1FF9910318DBB3F6722D06A3EC307FB2439D5A65DFA8BAB93518DF7F6EDFC6B4B9BD84AEBA30AA718ACE171F64CB45D788FDD0D9B3BB203y6j6E" TargetMode="External"/><Relationship Id="rId34" Type="http://schemas.openxmlformats.org/officeDocument/2006/relationships/hyperlink" Target="consultantplus://offline/ref=2718A368A1FF9910318DBB3F6722D06A3EC307FB243ED1A855F38BAB93518DF7F6EDFC6B4B9BD84AEBA30AA519ACE171F64CB45D788FDD0D9B3BB203y6j6E" TargetMode="External"/><Relationship Id="rId42" Type="http://schemas.openxmlformats.org/officeDocument/2006/relationships/hyperlink" Target="consultantplus://offline/ref=2718A368A1FF9910318DBB3F6722D06A3EC307FB243ED1A855F38BAB93518DF7F6EDFC6B4B9BD84AEBA30AA615ACE171F64CB45D788FDD0D9B3BB203y6j6E" TargetMode="External"/><Relationship Id="rId47" Type="http://schemas.openxmlformats.org/officeDocument/2006/relationships/hyperlink" Target="consultantplus://offline/ref=2718A368A1FF9910318DA532714E8F633ACA5BF2243EDFF608A78DFCCC018BA2A4ADA23209DCCB4BECBD08A412yAj4E" TargetMode="External"/><Relationship Id="rId50" Type="http://schemas.openxmlformats.org/officeDocument/2006/relationships/hyperlink" Target="consultantplus://offline/ref=2718A368A1FF9910318DBB3F6722D06A3EC307FB243ED1A855F38BAB93518DF7F6EDFC6B4B9BD84AEBA30AA714ACE171F64CB45D788FDD0D9B3BB203y6j6E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2718A368A1FF9910318DA532714E8F633ACA5BF4233CDFF608A78DFCCC018BA2B6ADFA3A0ADFDE1FBAE75FA911A4AB20B507BB5C79y9j2E" TargetMode="External"/><Relationship Id="rId12" Type="http://schemas.openxmlformats.org/officeDocument/2006/relationships/hyperlink" Target="consultantplus://offline/ref=2718A368A1FF9910318DA532714E8F633ACA5BF4233CDFF608A78DFCCC018BA2B6ADFA3A0ADFDE1FBAE75FA911A4AB20B507BB5C79y9j2E" TargetMode="External"/><Relationship Id="rId17" Type="http://schemas.openxmlformats.org/officeDocument/2006/relationships/hyperlink" Target="consultantplus://offline/ref=2718A368A1FF9910318DA532714E8F633DC059F42D39DFF608A78DFCCC018BA2B6ADFA3E08DFD54AEBA85EF554F2B821B107B95B6593DD08y8j6E" TargetMode="External"/><Relationship Id="rId25" Type="http://schemas.openxmlformats.org/officeDocument/2006/relationships/hyperlink" Target="consultantplus://offline/ref=2718A368A1FF9910318DBB3F6722D06A3EC307FB2439D5A65DFA8BAB93518DF7F6EDFC6B4B9BD84AEBA30AA013ACE171F64CB45D788FDD0D9B3BB203y6j6E" TargetMode="External"/><Relationship Id="rId33" Type="http://schemas.openxmlformats.org/officeDocument/2006/relationships/hyperlink" Target="consultantplus://offline/ref=2718A368A1FF9910318DBB3F6722D06A3EC307FB2439D5A65DFA8BAB93518DF7F6EDFC6B4B9BD84AEBA30AA112ACE171F64CB45D788FDD0D9B3BB203y6j6E" TargetMode="External"/><Relationship Id="rId38" Type="http://schemas.openxmlformats.org/officeDocument/2006/relationships/hyperlink" Target="consultantplus://offline/ref=2718A368A1FF9910318DBB3F6722D06A3EC307FB2439D5A65DFA8BAB93518DF7F6EDFC6B4B9BD84AEBA30AA117ACE171F64CB45D788FDD0D9B3BB203y6j6E" TargetMode="External"/><Relationship Id="rId46" Type="http://schemas.openxmlformats.org/officeDocument/2006/relationships/hyperlink" Target="consultantplus://offline/ref=2718A368A1FF9910318DA532714E8F633DC859F3273BDFF608A78DFCCC018BA2B6ADFA3E08DFD54BE3A85EF554F2B821B107B95B6593DD08y8j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18A368A1FF9910318DBB3F6722D06A3EC307FB243FD1A455F58BAB93518DF7F6EDFC6B599B8046EAA014A417B9B720B0y1jAE" TargetMode="External"/><Relationship Id="rId20" Type="http://schemas.openxmlformats.org/officeDocument/2006/relationships/hyperlink" Target="consultantplus://offline/ref=2718A368A1FF9910318DA532714E8F633DC059F42D39DFF608A78DFCCC018BA2B6ADFA3E08DFD44BECA85EF554F2B821B107B95B6593DD08y8j6E" TargetMode="External"/><Relationship Id="rId29" Type="http://schemas.openxmlformats.org/officeDocument/2006/relationships/hyperlink" Target="consultantplus://offline/ref=2718A368A1FF9910318DBB3F6722D06A3EC307FB2439D5A65DFA8BAB93518DF7F6EDFC6B4B9BD84AEBA30AA019ACE171F64CB45D788FDD0D9B3BB203y6j6E" TargetMode="External"/><Relationship Id="rId41" Type="http://schemas.openxmlformats.org/officeDocument/2006/relationships/hyperlink" Target="consultantplus://offline/ref=2718A368A1FF9910318DBB3F6722D06A3EC307FB243ED1A855F38BAB93518DF7F6EDFC6B4B9BD84AEBA30AA614ACE171F64CB45D788FDD0D9B3BB203y6j6E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18A368A1FF9910318DBB3F6722D06A3EC307FB243ED1A855F38BAB93518DF7F6EDFC6B4B9BD84AEBA30AA415ACE171F64CB45D788FDD0D9B3BB203y6j6E" TargetMode="External"/><Relationship Id="rId11" Type="http://schemas.openxmlformats.org/officeDocument/2006/relationships/hyperlink" Target="consultantplus://offline/ref=2718A368A1FF9910318DBB3F6722D06A3EC307FB243ED1A855F38BAB93518DF7F6EDFC6B4B9BD84AEBA30AA415ACE171F64CB45D788FDD0D9B3BB203y6j6E" TargetMode="External"/><Relationship Id="rId24" Type="http://schemas.openxmlformats.org/officeDocument/2006/relationships/hyperlink" Target="consultantplus://offline/ref=2718A368A1FF9910318DBB3F6722D06A3EC307FB2439D5A65DFA8BAB93518DF7F6EDFC6B4B9BD84AEBA30AA012ACE171F64CB45D788FDD0D9B3BB203y6j6E" TargetMode="External"/><Relationship Id="rId32" Type="http://schemas.openxmlformats.org/officeDocument/2006/relationships/hyperlink" Target="consultantplus://offline/ref=2718A368A1FF9910318DBB3F6722D06A3EC307FB243ED1A855F38BAB93518DF7F6EDFC6B4B9BD84AEBA30AA517ACE171F64CB45D788FDD0D9B3BB203y6j6E" TargetMode="External"/><Relationship Id="rId37" Type="http://schemas.openxmlformats.org/officeDocument/2006/relationships/hyperlink" Target="consultantplus://offline/ref=2718A368A1FF9910318DBB3F6722D06A3EC307FB243ED1A855F38BAB93518DF7F6EDFC6B4B9BD84AEBA30AA612ACE171F64CB45D788FDD0D9B3BB203y6j6E" TargetMode="External"/><Relationship Id="rId40" Type="http://schemas.openxmlformats.org/officeDocument/2006/relationships/hyperlink" Target="consultantplus://offline/ref=2718A368A1FF9910318DBB3F6722D06A3EC307FB2439D5A65DFA8BAB93518DF7F6EDFC6B4B9BD84AEBA30AA119ACE171F64CB45D788FDD0D9B3BB203y6j6E" TargetMode="External"/><Relationship Id="rId45" Type="http://schemas.openxmlformats.org/officeDocument/2006/relationships/hyperlink" Target="consultantplus://offline/ref=2718A368A1FF9910318DA532714E8F633CCA58F02D39DFF608A78DFCCC018BA2B6ADFA3E08DFD54BE2A85EF554F2B821B107B95B6593DD08y8j6E" TargetMode="External"/><Relationship Id="rId53" Type="http://schemas.openxmlformats.org/officeDocument/2006/relationships/hyperlink" Target="consultantplus://offline/ref=2718A368A1FF9910318DBB3F6722D06A3EC307FB243ED1A855F38BAB93518DF7F6EDFC6B4B9BD84AEBA30AA718ACE171F64CB45D788FDD0D9B3BB203y6j6E" TargetMode="External"/><Relationship Id="rId5" Type="http://schemas.openxmlformats.org/officeDocument/2006/relationships/hyperlink" Target="consultantplus://offline/ref=2718A368A1FF9910318DBB3F6722D06A3EC307FB2439D5A65DFA8BAB93518DF7F6EDFC6B4B9BD84AEBA30AA617ACE171F64CB45D788FDD0D9B3BB203y6j6E" TargetMode="External"/><Relationship Id="rId15" Type="http://schemas.openxmlformats.org/officeDocument/2006/relationships/hyperlink" Target="consultantplus://offline/ref=2718A368A1FF9910318DA532714E8F633ACA5BF4233CDFF608A78DFCCC018BA2A4ADA23209DCCB4BECBD08A412yAj4E" TargetMode="External"/><Relationship Id="rId23" Type="http://schemas.openxmlformats.org/officeDocument/2006/relationships/hyperlink" Target="consultantplus://offline/ref=2718A368A1FF9910318DBB3F6722D06A3EC307FB2439D5A65DFA8BAB93518DF7F6EDFC6B4B9BD84AEBA30AA010ACE171F64CB45D788FDD0D9B3BB203y6j6E" TargetMode="External"/><Relationship Id="rId28" Type="http://schemas.openxmlformats.org/officeDocument/2006/relationships/hyperlink" Target="consultantplus://offline/ref=2718A368A1FF9910318DBB3F6722D06A3EC307FB2439D5A65DFA8BAB93518DF7F6EDFC6B4B9BD84AEBA30AA018ACE171F64CB45D788FDD0D9B3BB203y6j6E" TargetMode="External"/><Relationship Id="rId36" Type="http://schemas.openxmlformats.org/officeDocument/2006/relationships/hyperlink" Target="consultantplus://offline/ref=2718A368A1FF9910318DBB3F6722D06A3EC307FB2439D5A65DFA8BAB93518DF7F6EDFC6B4B9BD84AEBA30AA116ACE171F64CB45D788FDD0D9B3BB203y6j6E" TargetMode="External"/><Relationship Id="rId49" Type="http://schemas.openxmlformats.org/officeDocument/2006/relationships/hyperlink" Target="consultantplus://offline/ref=2718A368A1FF9910318DBB3F6722D06A3EC307FB243ED1A855F38BAB93518DF7F6EDFC6B4B9BD84AEBA30AA713ACE171F64CB45D788FDD0D9B3BB203y6j6E" TargetMode="External"/><Relationship Id="rId10" Type="http://schemas.openxmlformats.org/officeDocument/2006/relationships/hyperlink" Target="consultantplus://offline/ref=2718A368A1FF9910318DBB3F6722D06A3EC307FB2439D5A65DFA8BAB93518DF7F6EDFC6B4B9BD84AEBA30AA710ACE171F64CB45D788FDD0D9B3BB203y6j6E" TargetMode="External"/><Relationship Id="rId19" Type="http://schemas.openxmlformats.org/officeDocument/2006/relationships/hyperlink" Target="consultantplus://offline/ref=2718A368A1FF9910318DBB3F6722D06A3EC307FB2439D5A65DFA8BAB93518DF7F6EDFC6B4B9BD84AEBA30AA716ACE171F64CB45D788FDD0D9B3BB203y6j6E" TargetMode="External"/><Relationship Id="rId31" Type="http://schemas.openxmlformats.org/officeDocument/2006/relationships/hyperlink" Target="consultantplus://offline/ref=2718A368A1FF9910318DA532714E8F633AC850F1263FDFF608A78DFCCC018BA2B6ADFA3E08DFD54FEAA85EF554F2B821B107B95B6593DD08y8j6E" TargetMode="External"/><Relationship Id="rId44" Type="http://schemas.openxmlformats.org/officeDocument/2006/relationships/hyperlink" Target="consultantplus://offline/ref=2718A368A1FF9910318DBB3F6722D06A3EC307FB243ED1A855F38BAB93518DF7F6EDFC6B4B9BD84AEBA30AA618ACE171F64CB45D788FDD0D9B3BB203y6j6E" TargetMode="External"/><Relationship Id="rId52" Type="http://schemas.openxmlformats.org/officeDocument/2006/relationships/hyperlink" Target="consultantplus://offline/ref=2718A368A1FF9910318DBB3F6722D06A3EC307FB243ED1A855F38BAB93518DF7F6EDFC6B4B9BD84AEBA30AA715ACE171F64CB45D788FDD0D9B3BB203y6j6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718A368A1FF9910318DBB3F6722D06A3EC307FB2439D5A65DFA8BAB93518DF7F6EDFC6B4B9BD84AEBA30AA618ACE171F64CB45D788FDD0D9B3BB203y6j6E" TargetMode="External"/><Relationship Id="rId14" Type="http://schemas.openxmlformats.org/officeDocument/2006/relationships/hyperlink" Target="consultantplus://offline/ref=2718A368A1FF9910318DBB3F6722D06A3EC307FB243ED1A855F38BAB93518DF7F6EDFC6B4B9BD84AEBA30AA419ACE171F64CB45D788FDD0D9B3BB203y6j6E" TargetMode="External"/><Relationship Id="rId22" Type="http://schemas.openxmlformats.org/officeDocument/2006/relationships/hyperlink" Target="consultantplus://offline/ref=2718A368A1FF9910318DA532714E8F633DC85FF62633DFF608A78DFCCC018BA2B6ADFA3E08DFD54AEBA85EF554F2B821B107B95B6593DD08y8j6E" TargetMode="External"/><Relationship Id="rId27" Type="http://schemas.openxmlformats.org/officeDocument/2006/relationships/hyperlink" Target="consultantplus://offline/ref=2718A368A1FF9910318DBB3F6722D06A3EC307FB2439D5A65DFA8BAB93518DF7F6EDFC6B4B9BD84AEBA30AA015ACE171F64CB45D788FDD0D9B3BB203y6j6E" TargetMode="External"/><Relationship Id="rId30" Type="http://schemas.openxmlformats.org/officeDocument/2006/relationships/hyperlink" Target="consultantplus://offline/ref=2718A368A1FF9910318DBA27744E8F633CCD59F5263182FC00FE81FECB0ED4A7B1BCFA3E0BC1D54CF5A10AA6y1j3E" TargetMode="External"/><Relationship Id="rId35" Type="http://schemas.openxmlformats.org/officeDocument/2006/relationships/hyperlink" Target="consultantplus://offline/ref=2718A368A1FF9910318DBB3F6722D06A3EC307FB243ED1A855F38BAB93518DF7F6EDFC6B4B9BD84AEBA30AA610ACE171F64CB45D788FDD0D9B3BB203y6j6E" TargetMode="External"/><Relationship Id="rId43" Type="http://schemas.openxmlformats.org/officeDocument/2006/relationships/hyperlink" Target="consultantplus://offline/ref=2718A368A1FF9910318DBB3F6722D06A3EC307FB243ED1A855F38BAB93518DF7F6EDFC6B4B9BD84AEBA30AA616ACE171F64CB45D788FDD0D9B3BB203y6j6E" TargetMode="External"/><Relationship Id="rId48" Type="http://schemas.openxmlformats.org/officeDocument/2006/relationships/hyperlink" Target="consultantplus://offline/ref=2718A368A1FF9910318DBB3F6722D06A3EC307FB243ED1A855F38BAB93518DF7F6EDFC6B4B9BD84AEBA30AA711ACE171F64CB45D788FDD0D9B3BB203y6j6E" TargetMode="External"/><Relationship Id="rId8" Type="http://schemas.openxmlformats.org/officeDocument/2006/relationships/hyperlink" Target="consultantplus://offline/ref=2718A368A1FF9910318DBB3F6722D06A3EC307FB243FD1A455F58BAB93518DF7F6EDFC6B4B9BD849EBA308A110ACE171F64CB45D788FDD0D9B3BB203y6j6E" TargetMode="External"/><Relationship Id="rId51" Type="http://schemas.openxmlformats.org/officeDocument/2006/relationships/hyperlink" Target="consultantplus://offline/ref=2718A368A1FF9910318DBB3F6722D06A3EC307FB2439D5A65DFA8BAB93518DF7F6EDFC6B4B9BD84AEBA30AA210ACE171F64CB45D788FDD0D9B3BB203y6j6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4776</Words>
  <Characters>27226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2023-07-13T04:35:00Z</dcterms:created>
  <dcterms:modified xsi:type="dcterms:W3CDTF">2023-07-13T05:06:00Z</dcterms:modified>
</cp:coreProperties>
</file>